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sz w:val="40"/>
        </w:rPr>
        <w:t>PURE GRACE HOMECARE AGENCY</w:t>
      </w:r>
    </w:p>
    <w:p>
      <w:pPr>
        <w:jc w:val="center"/>
      </w:pPr>
      <w:r>
        <w:rPr>
          <w:b/>
          <w:sz w:val="28"/>
        </w:rPr>
        <w:t>SERVICES WE PROVIDE</w:t>
      </w:r>
    </w:p>
    <w:p>
      <w:pPr>
        <w:jc w:val="center"/>
      </w:pPr>
      <w:r>
        <w:rPr>
          <w:i/>
          <w:sz w:val="21"/>
        </w:rPr>
        <w:t>Licensed Residential Service Agency (RSA) • Non-Medical Home Care</w:t>
      </w:r>
    </w:p>
    <w:p>
      <w:pPr>
        <w:jc w:val="center"/>
      </w:pPr>
      <w:r>
        <w:rPr>
          <w:sz w:val="16"/>
        </w:rPr>
        <w:t>━━━━━━━━━━━━━━━━━━━━━━━━━━━━━━━━━━━━━━━━━━━━━━━━━━━━━━━━━━</w:t>
      </w:r>
    </w:p>
    <w:p>
      <w:pPr>
        <w:jc w:val="center"/>
      </w:pPr>
      <w:r>
        <w:rPr>
          <w:sz w:val="22"/>
        </w:rPr>
        <w:t>Pure Grace Homecare Agency provides compassionate, dependable support that helps adults remain safe, comfortable, and independent in the place they call home.</w:t>
      </w:r>
    </w:p>
    <w:p>
      <w:pPr>
        <w:spacing w:before="140" w:after="40"/>
      </w:pPr>
      <w:r>
        <w:rPr>
          <w:b/>
          <w:sz w:val="24"/>
        </w:rPr>
        <w:t>Personal Care Assistance (PCA)</w:t>
      </w:r>
    </w:p>
    <w:p>
      <w:pPr>
        <w:pStyle w:val="ListBullet"/>
        <w:spacing w:after="0"/>
        <w:ind w:left="360"/>
      </w:pPr>
      <w:r>
        <w:t>Bathing and shower assistance</w:t>
      </w:r>
    </w:p>
    <w:p>
      <w:pPr>
        <w:pStyle w:val="ListBullet"/>
        <w:spacing w:after="0"/>
        <w:ind w:left="360"/>
      </w:pPr>
      <w:r>
        <w:t>Grooming and oral hygiene</w:t>
      </w:r>
    </w:p>
    <w:p>
      <w:pPr>
        <w:pStyle w:val="ListBullet"/>
        <w:spacing w:after="0"/>
        <w:ind w:left="360"/>
      </w:pPr>
      <w:r>
        <w:t>Dressing and undressing</w:t>
      </w:r>
    </w:p>
    <w:p>
      <w:pPr>
        <w:pStyle w:val="ListBullet"/>
        <w:spacing w:after="0"/>
        <w:ind w:left="360"/>
      </w:pPr>
      <w:r>
        <w:t>Toileting assistance</w:t>
      </w:r>
    </w:p>
    <w:p>
      <w:pPr>
        <w:pStyle w:val="ListBullet"/>
        <w:spacing w:after="0"/>
        <w:ind w:left="360"/>
      </w:pPr>
      <w:r>
        <w:t>Mobility, ambulation and transfer assistance</w:t>
      </w:r>
    </w:p>
    <w:p>
      <w:pPr>
        <w:pStyle w:val="ListBullet"/>
        <w:spacing w:after="0"/>
        <w:ind w:left="360"/>
      </w:pPr>
      <w:r>
        <w:t>Assistance with activities of daily living (ADLs)</w:t>
      </w:r>
    </w:p>
    <w:p>
      <w:pPr>
        <w:spacing w:before="140" w:after="40"/>
      </w:pPr>
      <w:r>
        <w:rPr>
          <w:b/>
          <w:sz w:val="24"/>
        </w:rPr>
        <w:t>Homemaker Services</w:t>
      </w:r>
    </w:p>
    <w:p>
      <w:pPr>
        <w:pStyle w:val="ListBullet"/>
        <w:spacing w:after="0"/>
        <w:ind w:left="360"/>
      </w:pPr>
      <w:r>
        <w:t>Light housekeeping and home management</w:t>
      </w:r>
    </w:p>
    <w:p>
      <w:pPr>
        <w:pStyle w:val="ListBullet"/>
        <w:spacing w:after="0"/>
        <w:ind w:left="360"/>
      </w:pPr>
      <w:r>
        <w:t>Laundry and linen changes</w:t>
      </w:r>
    </w:p>
    <w:p>
      <w:pPr>
        <w:pStyle w:val="ListBullet"/>
        <w:spacing w:after="0"/>
        <w:ind w:left="360"/>
      </w:pPr>
      <w:r>
        <w:t>Meal planning and preparation</w:t>
      </w:r>
    </w:p>
    <w:p>
      <w:pPr>
        <w:pStyle w:val="ListBullet"/>
        <w:spacing w:after="0"/>
        <w:ind w:left="360"/>
      </w:pPr>
      <w:r>
        <w:t>Grocery shopping and routine errands</w:t>
      </w:r>
    </w:p>
    <w:p>
      <w:pPr>
        <w:pStyle w:val="ListBullet"/>
        <w:spacing w:after="0"/>
        <w:ind w:left="360"/>
      </w:pPr>
      <w:r>
        <w:t>Maintaining a clean, safe and comfortable home environment</w:t>
      </w:r>
    </w:p>
    <w:p>
      <w:pPr>
        <w:spacing w:before="140" w:after="40"/>
      </w:pPr>
      <w:r>
        <w:rPr>
          <w:b/>
          <w:sz w:val="24"/>
        </w:rPr>
        <w:t>Companion Care</w:t>
      </w:r>
    </w:p>
    <w:p>
      <w:pPr>
        <w:pStyle w:val="ListBullet"/>
        <w:spacing w:after="0"/>
        <w:ind w:left="360"/>
      </w:pPr>
      <w:r>
        <w:t>Conversation and companionship</w:t>
      </w:r>
    </w:p>
    <w:p>
      <w:pPr>
        <w:pStyle w:val="ListBullet"/>
        <w:spacing w:after="0"/>
        <w:ind w:left="360"/>
      </w:pPr>
      <w:r>
        <w:t>Social engagement and activities</w:t>
      </w:r>
    </w:p>
    <w:p>
      <w:pPr>
        <w:pStyle w:val="ListBullet"/>
        <w:spacing w:after="0"/>
        <w:ind w:left="360"/>
      </w:pPr>
      <w:r>
        <w:t>Reading, games and hobbies</w:t>
      </w:r>
    </w:p>
    <w:p>
      <w:pPr>
        <w:pStyle w:val="ListBullet"/>
        <w:spacing w:after="0"/>
        <w:ind w:left="360"/>
      </w:pPr>
      <w:r>
        <w:t>Accompaniment and supportive presence</w:t>
      </w:r>
    </w:p>
    <w:p>
      <w:pPr>
        <w:pStyle w:val="ListBullet"/>
        <w:spacing w:after="0"/>
        <w:ind w:left="360"/>
      </w:pPr>
      <w:r>
        <w:t>Encouragement to maintain routines and independence</w:t>
      </w:r>
    </w:p>
    <w:p>
      <w:pPr>
        <w:spacing w:before="140" w:after="40"/>
      </w:pPr>
      <w:r>
        <w:rPr>
          <w:b/>
          <w:sz w:val="24"/>
        </w:rPr>
        <w:t>Respite Care</w:t>
      </w:r>
    </w:p>
    <w:p>
      <w:pPr>
        <w:pStyle w:val="ListBullet"/>
        <w:spacing w:after="0"/>
        <w:ind w:left="360"/>
      </w:pPr>
      <w:r>
        <w:t>Short-term relief for family caregivers</w:t>
      </w:r>
    </w:p>
    <w:p>
      <w:pPr>
        <w:pStyle w:val="ListBullet"/>
        <w:spacing w:after="0"/>
        <w:ind w:left="360"/>
      </w:pPr>
      <w:r>
        <w:t>Supervision and companionship</w:t>
      </w:r>
    </w:p>
    <w:p>
      <w:pPr>
        <w:pStyle w:val="ListBullet"/>
        <w:spacing w:after="0"/>
        <w:ind w:left="360"/>
      </w:pPr>
      <w:r>
        <w:t>Personal care support as authorized</w:t>
      </w:r>
    </w:p>
    <w:p>
      <w:pPr>
        <w:pStyle w:val="ListBullet"/>
        <w:spacing w:after="0"/>
        <w:ind w:left="360"/>
      </w:pPr>
      <w:r>
        <w:t>Flexible care designed around family needs</w:t>
      </w:r>
    </w:p>
    <w:p>
      <w:pPr>
        <w:spacing w:before="140" w:after="40"/>
      </w:pPr>
      <w:r>
        <w:rPr>
          <w:b/>
          <w:sz w:val="24"/>
        </w:rPr>
        <w:t>Dementia &amp; Memory Support</w:t>
      </w:r>
    </w:p>
    <w:p>
      <w:pPr>
        <w:pStyle w:val="ListBullet"/>
        <w:spacing w:after="0"/>
        <w:ind w:left="360"/>
      </w:pPr>
      <w:r>
        <w:t>Routine and structure</w:t>
      </w:r>
    </w:p>
    <w:p>
      <w:pPr>
        <w:pStyle w:val="ListBullet"/>
        <w:spacing w:after="0"/>
        <w:ind w:left="360"/>
      </w:pPr>
      <w:r>
        <w:t>Companionship and engagement</w:t>
      </w:r>
    </w:p>
    <w:p>
      <w:pPr>
        <w:pStyle w:val="ListBullet"/>
        <w:spacing w:after="0"/>
        <w:ind w:left="360"/>
      </w:pPr>
      <w:r>
        <w:t>Safety-focused supervision</w:t>
      </w:r>
    </w:p>
    <w:p>
      <w:pPr>
        <w:pStyle w:val="ListBullet"/>
        <w:spacing w:after="0"/>
        <w:ind w:left="360"/>
      </w:pPr>
      <w:r>
        <w:t>Support with personal care and daily routines</w:t>
      </w:r>
    </w:p>
    <w:p>
      <w:pPr>
        <w:pStyle w:val="ListBullet"/>
        <w:spacing w:after="0"/>
        <w:ind w:left="360"/>
      </w:pPr>
      <w:r>
        <w:t>Family respite and caregiver support</w:t>
      </w:r>
    </w:p>
    <w:p>
      <w:pPr>
        <w:spacing w:before="140" w:after="40"/>
      </w:pPr>
      <w:r>
        <w:rPr>
          <w:b/>
          <w:sz w:val="24"/>
        </w:rPr>
        <w:t>Fall Prevention &amp; Safety Support</w:t>
      </w:r>
    </w:p>
    <w:p>
      <w:pPr>
        <w:pStyle w:val="ListBullet"/>
        <w:spacing w:after="0"/>
        <w:ind w:left="360"/>
      </w:pPr>
      <w:r>
        <w:t>Assistance with safe mobility and transfers</w:t>
      </w:r>
    </w:p>
    <w:p>
      <w:pPr>
        <w:pStyle w:val="ListBullet"/>
        <w:spacing w:after="0"/>
        <w:ind w:left="360"/>
      </w:pPr>
      <w:r>
        <w:t>Reducing household safety risks</w:t>
      </w:r>
    </w:p>
    <w:p>
      <w:pPr>
        <w:pStyle w:val="ListBullet"/>
        <w:spacing w:after="0"/>
        <w:ind w:left="360"/>
      </w:pPr>
      <w:r>
        <w:t>Support with routines that promote safe movement</w:t>
      </w:r>
    </w:p>
    <w:p>
      <w:pPr>
        <w:pStyle w:val="ListBullet"/>
        <w:spacing w:after="0"/>
        <w:ind w:left="360"/>
      </w:pPr>
      <w:r>
        <w:t>Observation and reporting of significant changes in condition</w:t>
      </w:r>
    </w:p>
    <w:p>
      <w:pPr>
        <w:spacing w:before="140" w:after="40"/>
      </w:pPr>
      <w:r>
        <w:rPr>
          <w:b/>
          <w:sz w:val="24"/>
        </w:rPr>
        <w:t>Post-Operative &amp; Recovery Support</w:t>
      </w:r>
    </w:p>
    <w:p>
      <w:pPr>
        <w:pStyle w:val="ListBullet"/>
        <w:spacing w:after="0"/>
        <w:ind w:left="360"/>
      </w:pPr>
      <w:r>
        <w:t>Non-medical assistance following orthopedic or other procedures</w:t>
      </w:r>
    </w:p>
    <w:p>
      <w:pPr>
        <w:pStyle w:val="ListBullet"/>
        <w:spacing w:after="0"/>
        <w:ind w:left="360"/>
      </w:pPr>
      <w:r>
        <w:t>Personal care and mobility support</w:t>
      </w:r>
    </w:p>
    <w:p>
      <w:pPr>
        <w:pStyle w:val="ListBullet"/>
        <w:spacing w:after="0"/>
        <w:ind w:left="360"/>
      </w:pPr>
      <w:r>
        <w:t>Meal preparation and light housekeeping</w:t>
      </w:r>
    </w:p>
    <w:p>
      <w:pPr>
        <w:pStyle w:val="ListBullet"/>
        <w:spacing w:after="0"/>
        <w:ind w:left="360"/>
      </w:pPr>
      <w:r>
        <w:t>Companionship and routine support</w:t>
      </w:r>
    </w:p>
    <w:p>
      <w:pPr>
        <w:pStyle w:val="ListBullet"/>
        <w:spacing w:after="0"/>
        <w:ind w:left="360"/>
      </w:pPr>
      <w:r>
        <w:t>Respite for family caregivers</w:t>
      </w:r>
    </w:p>
    <w:p>
      <w:pPr>
        <w:spacing w:before="140" w:after="40"/>
      </w:pPr>
      <w:r>
        <w:rPr>
          <w:b/>
          <w:sz w:val="24"/>
        </w:rPr>
        <w:t>Support for Adults with Disabilities &amp; Special Needs</w:t>
      </w:r>
    </w:p>
    <w:p>
      <w:pPr>
        <w:pStyle w:val="ListBullet"/>
        <w:spacing w:after="0"/>
        <w:ind w:left="360"/>
      </w:pPr>
      <w:r>
        <w:t>Assistance with daily living activities</w:t>
      </w:r>
    </w:p>
    <w:p>
      <w:pPr>
        <w:pStyle w:val="ListBullet"/>
        <w:spacing w:after="0"/>
        <w:ind w:left="360"/>
      </w:pPr>
      <w:r>
        <w:t>Personal care and household support</w:t>
      </w:r>
    </w:p>
    <w:p>
      <w:pPr>
        <w:pStyle w:val="ListBullet"/>
        <w:spacing w:after="0"/>
        <w:ind w:left="360"/>
      </w:pPr>
      <w:r>
        <w:t>Companionship and community-living support</w:t>
      </w:r>
    </w:p>
    <w:p>
      <w:pPr>
        <w:pStyle w:val="ListBullet"/>
        <w:spacing w:after="0"/>
        <w:ind w:left="360"/>
      </w:pPr>
      <w:r>
        <w:t>Routine, safety and independence support</w:t>
      </w:r>
    </w:p>
    <w:p>
      <w:pPr>
        <w:spacing w:before="160"/>
      </w:pPr>
      <w:r>
        <w:rPr>
          <w:b/>
          <w:sz w:val="24"/>
        </w:rPr>
        <w:t>Care Coordination &amp; Client Support</w:t>
      </w:r>
    </w:p>
    <w:p>
      <w:pPr>
        <w:pStyle w:val="ListBullet"/>
        <w:spacing w:after="0"/>
        <w:ind w:left="360"/>
      </w:pPr>
      <w:r>
        <w:t>Initial and ongoing nursing assessment when required by the client’s care needs</w:t>
      </w:r>
    </w:p>
    <w:p>
      <w:pPr>
        <w:pStyle w:val="ListBullet"/>
        <w:spacing w:after="0"/>
        <w:ind w:left="360"/>
      </w:pPr>
      <w:r>
        <w:t>Individualized care planning and caregiver assignment</w:t>
      </w:r>
    </w:p>
    <w:p>
      <w:pPr>
        <w:pStyle w:val="ListBullet"/>
        <w:spacing w:after="0"/>
        <w:ind w:left="360"/>
      </w:pPr>
      <w:r>
        <w:t>RN oversight, supervision and care coordination as applicable</w:t>
      </w:r>
    </w:p>
    <w:p>
      <w:pPr>
        <w:pStyle w:val="ListBullet"/>
        <w:spacing w:after="0"/>
        <w:ind w:left="360"/>
      </w:pPr>
      <w:r>
        <w:t>Medication reminders only — PGH does not administer medications under its non-medical service model</w:t>
      </w:r>
    </w:p>
    <w:p>
      <w:pPr>
        <w:pStyle w:val="ListBullet"/>
        <w:spacing w:after="0"/>
        <w:ind w:left="360"/>
      </w:pPr>
      <w:r>
        <w:t>Communication with families and appropriate care partners regarding changes in condition</w:t>
      </w:r>
    </w:p>
    <w:p>
      <w:pPr>
        <w:spacing w:before="160"/>
      </w:pPr>
      <w:r>
        <w:rPr>
          <w:b/>
          <w:sz w:val="24"/>
        </w:rPr>
        <w:t>Our Service Model</w:t>
      </w:r>
    </w:p>
    <w:p>
      <w:r>
        <w:t>Pure Grace Homecare Agency is a Maryland-licensed Residential Service Agency (RSA) providing non-medical home care. Services are based on the client’s assessed needs and individualized plan of care.</w:t>
      </w:r>
    </w:p>
    <w:p>
      <w:r>
        <w:rPr>
          <w:b/>
        </w:rPr>
        <w:t xml:space="preserve">Important: </w:t>
      </w:r>
      <w:r>
        <w:t>PGH is not a skilled home health agency. We do not provide physician-directed skilled nursing, physical therapy, occupational therapy, or medication administration as part of our non-medical service model.</w:t>
      </w:r>
    </w:p>
    <w:p>
      <w:pPr>
        <w:spacing w:before="200"/>
        <w:jc w:val="center"/>
      </w:pPr>
      <w:r>
        <w:rPr>
          <w:b/>
          <w:sz w:val="22"/>
        </w:rPr>
        <w:t>PURE GRACE HOMECARE AGENCY</w:t>
      </w:r>
    </w:p>
    <w:p>
      <w:pPr>
        <w:jc w:val="center"/>
      </w:pPr>
      <w:r>
        <w:rPr>
          <w:sz w:val="19"/>
        </w:rPr>
        <w:t>443-879-4200  •  support@puregracehc.com  •  puregracehc.com</w:t>
      </w:r>
    </w:p>
    <w:p>
      <w:pPr>
        <w:jc w:val="center"/>
      </w:pPr>
      <w:r>
        <w:rPr>
          <w:i/>
          <w:sz w:val="17"/>
        </w:rPr>
        <w:t>Licensed as a Residential Service Agency by the Maryland Department of Health, Office of Health Care Quality.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